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jc w:val="center"/>
        <w:rPr>
          <w:rFonts w:ascii="Arial" w:hAnsi="Arial" w:cs="B Nazanin"/>
          <w:color w:val="808080"/>
          <w:sz w:val="21"/>
          <w:szCs w:val="21"/>
        </w:rPr>
      </w:pPr>
      <w:bookmarkStart w:id="0" w:name="_GoBack"/>
      <w:r w:rsidRPr="00852F71">
        <w:rPr>
          <w:rStyle w:val="Strong"/>
          <w:rFonts w:ascii="Arial" w:hAnsi="Arial" w:cs="B Nazanin"/>
          <w:color w:val="808080"/>
          <w:sz w:val="21"/>
          <w:szCs w:val="21"/>
          <w:rtl/>
        </w:rPr>
        <w:t>دفتر سخنگوی کاخ سفید</w:t>
      </w:r>
    </w:p>
    <w:bookmarkEnd w:id="0"/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  <w:rtl/>
        </w:rPr>
        <w:t>۱۸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اکتبر ۲۰۱۵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 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جهت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انتشار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فوری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> 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Style w:val="Strong"/>
          <w:rFonts w:ascii="Arial" w:hAnsi="Arial" w:cs="B Nazanin"/>
          <w:color w:val="808080"/>
          <w:sz w:val="21"/>
          <w:szCs w:val="21"/>
          <w:rtl/>
        </w:rPr>
        <w:t>نامه به</w:t>
      </w:r>
      <w:r w:rsidRPr="00852F71">
        <w:rPr>
          <w:rStyle w:val="Strong"/>
          <w:rFonts w:ascii="Arial" w:hAnsi="Arial" w:cs="B Nazanin"/>
          <w:color w:val="808080"/>
          <w:sz w:val="21"/>
          <w:szCs w:val="21"/>
        </w:rPr>
        <w:t>:</w:t>
      </w:r>
      <w:r w:rsidRPr="00852F71">
        <w:rPr>
          <w:rStyle w:val="apple-converted-space"/>
          <w:rFonts w:ascii="Arial" w:hAnsi="Arial" w:cs="B Nazanin"/>
          <w:color w:val="808080"/>
          <w:sz w:val="21"/>
          <w:szCs w:val="21"/>
        </w:rPr>
        <w:t> 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                     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وزیر امور خارجه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 xml:space="preserve">                                 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وزیر بازرگانی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>                                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نمایندگی تجارت ایالات متحد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>                                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وزیر امنیت ملی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 xml:space="preserve">                               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رییس هیات نظارت سیستم بانک مرکزی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Style w:val="Strong"/>
          <w:rFonts w:ascii="Arial" w:hAnsi="Arial" w:cs="B Nazanin"/>
          <w:color w:val="808080"/>
          <w:sz w:val="21"/>
          <w:szCs w:val="21"/>
          <w:rtl/>
        </w:rPr>
        <w:t>موضوع</w:t>
      </w:r>
      <w:r w:rsidRPr="00852F71">
        <w:rPr>
          <w:rStyle w:val="Strong"/>
          <w:rFonts w:ascii="Arial" w:hAnsi="Arial" w:cs="B Nazanin"/>
          <w:color w:val="808080"/>
          <w:sz w:val="21"/>
          <w:szCs w:val="21"/>
        </w:rPr>
        <w:t>:</w:t>
      </w:r>
      <w:r w:rsidRPr="00852F71">
        <w:rPr>
          <w:rStyle w:val="apple-converted-space"/>
          <w:rFonts w:ascii="Arial" w:hAnsi="Arial" w:cs="B Nazanin"/>
          <w:color w:val="808080"/>
          <w:sz w:val="21"/>
          <w:szCs w:val="21"/>
        </w:rPr>
        <w:t> 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                   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تفویض وظایف و اختیارات معین به موجب بخش (۱</w:t>
      </w:r>
      <w:r w:rsidRPr="00852F71">
        <w:rPr>
          <w:rFonts w:ascii="Arial" w:hAnsi="Arial" w:cs="B Nazanin"/>
          <w:color w:val="808080"/>
          <w:sz w:val="21"/>
          <w:szCs w:val="21"/>
        </w:rPr>
        <w:t>)(b(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۲۱۳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قانون کاهش تهدید ایران و حقوق بشر سوریه مصوب ۲۰۱۲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> 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با اختیاری که به من در مقام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رییس‌جمهوری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به موجب قانون اساسی و قوانین ایالات متحد امریکا، از جمله بخش ۳۰۱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سرفصل</w:t>
      </w:r>
      <w:proofErr w:type="spellEnd"/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۳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proofErr w:type="spellStart"/>
      <w:r w:rsidRPr="00852F71">
        <w:rPr>
          <w:rFonts w:ascii="Arial" w:hAnsi="Arial" w:cs="B Nazanin" w:hint="cs"/>
          <w:color w:val="808080"/>
          <w:sz w:val="21"/>
          <w:szCs w:val="21"/>
          <w:rtl/>
        </w:rPr>
        <w:t>کدنامه‌ی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ایالات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متحد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اعطا شده است، بدین وسیله دستورات زیر را صادر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می‌کنم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</w:rPr>
        <w:t>: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به موجب این حکم، وظایف و اختیارات محول شده به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رییس‌جمهوری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به موجب بخش(۱)(۲۱۳</w:t>
      </w:r>
      <w:r w:rsidRPr="00852F71">
        <w:rPr>
          <w:rFonts w:ascii="Arial" w:hAnsi="Arial" w:cs="B Nazanin"/>
          <w:color w:val="808080"/>
          <w:sz w:val="21"/>
          <w:szCs w:val="21"/>
        </w:rPr>
        <w:t>)b‌</w:t>
      </w:r>
      <w:r w:rsidRPr="00852F71">
        <w:rPr>
          <w:rFonts w:ascii="Arial" w:hAnsi="Arial" w:cs="B Nazanin"/>
          <w:b/>
          <w:bCs/>
          <w:color w:val="808080"/>
          <w:sz w:val="21"/>
          <w:szCs w:val="21"/>
        </w:rPr>
        <w:t>‌</w:t>
      </w:r>
      <w:r w:rsidRPr="00852F71">
        <w:rPr>
          <w:rFonts w:ascii="Arial" w:hAnsi="Arial" w:cs="B Nazanin"/>
          <w:color w:val="808080"/>
          <w:sz w:val="21"/>
          <w:szCs w:val="21"/>
        </w:rPr>
        <w:t> ‌«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قانون کاهش تهدید ایران و حقوق بشر سوریه مصوب ۲۰۱۲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» (TRA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یا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ترایا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) را به وزیر امور خارجه، با برخورداری از مشورت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وزرای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خزانه‌داری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و بازرگانی، و نمایندگی تجاری ایالات متحد، و وزیر امنیت ملی، رییس هیات نظارت سیستم بانک مرکزی و سایر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سازمان‌ها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در صورت مقتضی، تفویض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می‌کنم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</w:rPr>
        <w:t>.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بدین وسیله اختیارات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تفویض‌شده</w:t>
      </w:r>
      <w:proofErr w:type="spellEnd"/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به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موجب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بخش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(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۱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)(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۳۹۴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)b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قانون ترا یا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 TRA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به وزیر امور خارجه، که در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نامه‌ی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۱۹ اکتبر ۲۰۱۲ رییس جمهوری تحت عنوان "تفویض وظایف و اختیارات مشخص به موجب ترا یا</w:t>
      </w:r>
      <w:r w:rsidRPr="00852F71">
        <w:rPr>
          <w:rFonts w:ascii="Arial" w:hAnsi="Arial" w:cs="B Nazanin"/>
          <w:color w:val="808080"/>
          <w:sz w:val="21"/>
          <w:szCs w:val="21"/>
        </w:rPr>
        <w:t xml:space="preserve"> TRA" 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آمده است، لغو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می‌شود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.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بقیه‌ی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مواد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proofErr w:type="spellStart"/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نامه‌ی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>(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۲۰۱۲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>)</w:t>
      </w:r>
      <w:r w:rsidRPr="00852F71">
        <w:rPr>
          <w:rFonts w:ascii="Cambria" w:hAnsi="Cambria" w:cs="Cambria" w:hint="cs"/>
          <w:color w:val="808080"/>
          <w:sz w:val="21"/>
          <w:szCs w:val="21"/>
          <w:rtl/>
        </w:rPr>
        <w:t> 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رییس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جمهوری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کماکان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معتبر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و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r w:rsidRPr="00852F71">
        <w:rPr>
          <w:rFonts w:ascii="Arial" w:hAnsi="Arial" w:cs="B Nazanin" w:hint="cs"/>
          <w:color w:val="808080"/>
          <w:sz w:val="21"/>
          <w:szCs w:val="21"/>
          <w:rtl/>
        </w:rPr>
        <w:t>مجری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proofErr w:type="spellStart"/>
      <w:r w:rsidRPr="00852F71">
        <w:rPr>
          <w:rFonts w:ascii="Arial" w:hAnsi="Arial" w:cs="B Nazanin" w:hint="cs"/>
          <w:color w:val="808080"/>
          <w:sz w:val="21"/>
          <w:szCs w:val="21"/>
          <w:rtl/>
        </w:rPr>
        <w:t>خواهندماند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</w:rPr>
        <w:t>.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</w:rPr>
        <w:t> </w:t>
      </w: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در این نامه هر ارجاع به مواد هر قانون مرتبط با موضوع این نامه شامل ارجاعات به هر مواد قانونی تصویب شده پس از این که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یک‌سان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یا عمدتا مشابه چنین موادی است نیز تلقی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می‌شود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</w:rPr>
        <w:t>.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rPr>
          <w:rFonts w:ascii="Arial" w:hAnsi="Arial" w:cs="B Nazanin"/>
          <w:color w:val="808080"/>
          <w:sz w:val="21"/>
          <w:szCs w:val="21"/>
        </w:rPr>
      </w:pPr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به وزیر امور خارجه اجازه و دستور داده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می‌شود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این نامه را در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روزنامه‌ی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رسمی دولت فدرال منتشر کند</w:t>
      </w:r>
      <w:r w:rsidRPr="00852F71">
        <w:rPr>
          <w:rFonts w:ascii="Arial" w:hAnsi="Arial" w:cs="B Nazanin"/>
          <w:color w:val="808080"/>
          <w:sz w:val="21"/>
          <w:szCs w:val="21"/>
        </w:rPr>
        <w:t>.</w:t>
      </w:r>
    </w:p>
    <w:p w:rsidR="00852F71" w:rsidRPr="00852F71" w:rsidRDefault="00852F71" w:rsidP="00852F71">
      <w:pPr>
        <w:pStyle w:val="NormalWeb"/>
        <w:shd w:val="clear" w:color="auto" w:fill="F6F6F6"/>
        <w:bidi/>
        <w:spacing w:before="0" w:beforeAutospacing="0" w:after="150" w:afterAutospacing="0" w:line="360" w:lineRule="atLeast"/>
        <w:jc w:val="right"/>
        <w:rPr>
          <w:rFonts w:ascii="Arial" w:hAnsi="Arial" w:cs="B Nazanin"/>
          <w:color w:val="808080"/>
          <w:sz w:val="21"/>
          <w:szCs w:val="21"/>
        </w:rPr>
      </w:pP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باراک</w:t>
      </w:r>
      <w:proofErr w:type="spellEnd"/>
      <w:r w:rsidRPr="00852F71">
        <w:rPr>
          <w:rFonts w:ascii="Arial" w:hAnsi="Arial" w:cs="B Nazanin"/>
          <w:color w:val="808080"/>
          <w:sz w:val="21"/>
          <w:szCs w:val="21"/>
          <w:rtl/>
        </w:rPr>
        <w:t xml:space="preserve"> </w:t>
      </w:r>
      <w:proofErr w:type="spellStart"/>
      <w:r w:rsidRPr="00852F71">
        <w:rPr>
          <w:rFonts w:ascii="Arial" w:hAnsi="Arial" w:cs="B Nazanin"/>
          <w:color w:val="808080"/>
          <w:sz w:val="21"/>
          <w:szCs w:val="21"/>
          <w:rtl/>
        </w:rPr>
        <w:t>اوباما</w:t>
      </w:r>
      <w:proofErr w:type="spellEnd"/>
    </w:p>
    <w:p w:rsidR="00A155FE" w:rsidRPr="00852F71" w:rsidRDefault="00A155FE" w:rsidP="00852F71">
      <w:pPr>
        <w:rPr>
          <w:rFonts w:cs="B Nazanin"/>
        </w:rPr>
      </w:pPr>
    </w:p>
    <w:sectPr w:rsidR="00A155FE" w:rsidRPr="00852F71" w:rsidSect="00B607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57269"/>
    <w:multiLevelType w:val="multilevel"/>
    <w:tmpl w:val="A01A863E"/>
    <w:styleLink w:val="Style4"/>
    <w:lvl w:ilvl="0">
      <w:start w:val="1"/>
      <w:numFmt w:val="decimal"/>
      <w:suff w:val="nothing"/>
      <w:lvlText w:val="فصل %1"/>
      <w:lvlJc w:val="left"/>
      <w:pPr>
        <w:ind w:left="2160" w:firstLine="0"/>
      </w:pPr>
      <w:rPr>
        <w:rFonts w:cs="B Lotus" w:hint="cs"/>
      </w:rPr>
    </w:lvl>
    <w:lvl w:ilvl="1">
      <w:start w:val="1"/>
      <w:numFmt w:val="decimal"/>
      <w:suff w:val="space"/>
      <w:lvlText w:val="%1-%2-"/>
      <w:lvlJc w:val="left"/>
      <w:pPr>
        <w:ind w:left="2430" w:firstLine="0"/>
      </w:pPr>
      <w:rPr>
        <w:rFonts w:cs="B Lotus" w:hint="cs"/>
      </w:rPr>
    </w:lvl>
    <w:lvl w:ilvl="2">
      <w:start w:val="1"/>
      <w:numFmt w:val="decimal"/>
      <w:suff w:val="space"/>
      <w:lvlText w:val="%1-%2-%3-"/>
      <w:lvlJc w:val="left"/>
      <w:pPr>
        <w:ind w:left="2520" w:firstLine="0"/>
      </w:pPr>
      <w:rPr>
        <w:rFonts w:cs="B Lotus" w:hint="cs"/>
      </w:rPr>
    </w:lvl>
    <w:lvl w:ilvl="3">
      <w:start w:val="1"/>
      <w:numFmt w:val="decimal"/>
      <w:suff w:val="space"/>
      <w:lvlText w:val="%1-%2-%3-%4-"/>
      <w:lvlJc w:val="left"/>
      <w:pPr>
        <w:ind w:left="2880" w:firstLine="0"/>
      </w:pPr>
      <w:rPr>
        <w:rFonts w:cs="B Lotus" w:hint="default"/>
      </w:rPr>
    </w:lvl>
    <w:lvl w:ilvl="4">
      <w:start w:val="1"/>
      <w:numFmt w:val="decimal"/>
      <w:suff w:val="space"/>
      <w:lvlText w:val="%1-%2-%3-%4-%5-"/>
      <w:lvlJc w:val="left"/>
      <w:pPr>
        <w:ind w:left="2160" w:firstLine="0"/>
      </w:pPr>
      <w:rPr>
        <w:rFonts w:cs="B Lotus" w:hint="cs"/>
      </w:rPr>
    </w:lvl>
    <w:lvl w:ilvl="5">
      <w:start w:val="1"/>
      <w:numFmt w:val="decimal"/>
      <w:lvlRestart w:val="1"/>
      <w:suff w:val="space"/>
      <w:lvlText w:val="شكل (%1-%6):"/>
      <w:lvlJc w:val="left"/>
      <w:pPr>
        <w:ind w:left="2160" w:firstLine="0"/>
      </w:pPr>
      <w:rPr>
        <w:rFonts w:cs="B Lotus" w:hint="cs"/>
      </w:rPr>
    </w:lvl>
    <w:lvl w:ilvl="6">
      <w:start w:val="1"/>
      <w:numFmt w:val="decimal"/>
      <w:suff w:val="space"/>
      <w:lvlText w:val="جدول (%1-%7):"/>
      <w:lvlJc w:val="right"/>
      <w:pPr>
        <w:ind w:left="4320" w:firstLine="0"/>
      </w:pPr>
      <w:rPr>
        <w:rFonts w:cs="B Lotus" w:hint="cs"/>
      </w:rPr>
    </w:lvl>
    <w:lvl w:ilvl="7">
      <w:start w:val="1"/>
      <w:numFmt w:val="decimal"/>
      <w:lvlRestart w:val="1"/>
      <w:suff w:val="nothing"/>
      <w:lvlText w:val="(%1-%8)"/>
      <w:lvlJc w:val="left"/>
      <w:pPr>
        <w:ind w:left="243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1"/>
    <w:rsid w:val="0000125E"/>
    <w:rsid w:val="00001E50"/>
    <w:rsid w:val="00022814"/>
    <w:rsid w:val="00032F58"/>
    <w:rsid w:val="00033D27"/>
    <w:rsid w:val="000373BB"/>
    <w:rsid w:val="0005753D"/>
    <w:rsid w:val="00085286"/>
    <w:rsid w:val="000B21BA"/>
    <w:rsid w:val="000B2F20"/>
    <w:rsid w:val="000C3A23"/>
    <w:rsid w:val="00107A04"/>
    <w:rsid w:val="00142CA8"/>
    <w:rsid w:val="00161B65"/>
    <w:rsid w:val="0016787A"/>
    <w:rsid w:val="00176AB6"/>
    <w:rsid w:val="00183115"/>
    <w:rsid w:val="001954DC"/>
    <w:rsid w:val="001A2697"/>
    <w:rsid w:val="001A6076"/>
    <w:rsid w:val="001B0D58"/>
    <w:rsid w:val="001B4ECD"/>
    <w:rsid w:val="001C1EBF"/>
    <w:rsid w:val="001C2855"/>
    <w:rsid w:val="001E755C"/>
    <w:rsid w:val="00216E16"/>
    <w:rsid w:val="00242785"/>
    <w:rsid w:val="002726B5"/>
    <w:rsid w:val="00281C6C"/>
    <w:rsid w:val="002A79B4"/>
    <w:rsid w:val="002C73DF"/>
    <w:rsid w:val="002E143C"/>
    <w:rsid w:val="002E47FB"/>
    <w:rsid w:val="002E7CBC"/>
    <w:rsid w:val="002F77F2"/>
    <w:rsid w:val="00335F8D"/>
    <w:rsid w:val="00352D84"/>
    <w:rsid w:val="00365B8F"/>
    <w:rsid w:val="003952F0"/>
    <w:rsid w:val="003C2337"/>
    <w:rsid w:val="003C24A0"/>
    <w:rsid w:val="003C470F"/>
    <w:rsid w:val="003E4E21"/>
    <w:rsid w:val="0041693D"/>
    <w:rsid w:val="004D4461"/>
    <w:rsid w:val="004E0F2A"/>
    <w:rsid w:val="004E5EEA"/>
    <w:rsid w:val="00507B62"/>
    <w:rsid w:val="00515AFD"/>
    <w:rsid w:val="0051644A"/>
    <w:rsid w:val="0053203C"/>
    <w:rsid w:val="00541774"/>
    <w:rsid w:val="00562AB5"/>
    <w:rsid w:val="005A7EBD"/>
    <w:rsid w:val="005D646E"/>
    <w:rsid w:val="00600026"/>
    <w:rsid w:val="0060151F"/>
    <w:rsid w:val="006040BD"/>
    <w:rsid w:val="006217EC"/>
    <w:rsid w:val="00625C1F"/>
    <w:rsid w:val="00632166"/>
    <w:rsid w:val="006371CB"/>
    <w:rsid w:val="00654136"/>
    <w:rsid w:val="00654AED"/>
    <w:rsid w:val="00661C58"/>
    <w:rsid w:val="00676426"/>
    <w:rsid w:val="006C1CE2"/>
    <w:rsid w:val="006D46B2"/>
    <w:rsid w:val="006E784D"/>
    <w:rsid w:val="007823F5"/>
    <w:rsid w:val="0079036F"/>
    <w:rsid w:val="007A1BFE"/>
    <w:rsid w:val="007C1468"/>
    <w:rsid w:val="007D0D35"/>
    <w:rsid w:val="007F2F83"/>
    <w:rsid w:val="008369D9"/>
    <w:rsid w:val="00852F71"/>
    <w:rsid w:val="00863EA4"/>
    <w:rsid w:val="008667AB"/>
    <w:rsid w:val="00890A75"/>
    <w:rsid w:val="00897CC7"/>
    <w:rsid w:val="008B3294"/>
    <w:rsid w:val="008C7C0D"/>
    <w:rsid w:val="008E069A"/>
    <w:rsid w:val="008F65DD"/>
    <w:rsid w:val="0094266E"/>
    <w:rsid w:val="009432F3"/>
    <w:rsid w:val="00951900"/>
    <w:rsid w:val="0098140A"/>
    <w:rsid w:val="00995093"/>
    <w:rsid w:val="009B00F4"/>
    <w:rsid w:val="009B1BF5"/>
    <w:rsid w:val="009E5FFB"/>
    <w:rsid w:val="00A017F7"/>
    <w:rsid w:val="00A06C88"/>
    <w:rsid w:val="00A14179"/>
    <w:rsid w:val="00A155FE"/>
    <w:rsid w:val="00A17297"/>
    <w:rsid w:val="00A27960"/>
    <w:rsid w:val="00A44DF0"/>
    <w:rsid w:val="00A65883"/>
    <w:rsid w:val="00AB0ED6"/>
    <w:rsid w:val="00B44422"/>
    <w:rsid w:val="00B60782"/>
    <w:rsid w:val="00B739BA"/>
    <w:rsid w:val="00B95201"/>
    <w:rsid w:val="00B97AF1"/>
    <w:rsid w:val="00BA406C"/>
    <w:rsid w:val="00C0540E"/>
    <w:rsid w:val="00C20CC1"/>
    <w:rsid w:val="00C33EB3"/>
    <w:rsid w:val="00C36A75"/>
    <w:rsid w:val="00C43654"/>
    <w:rsid w:val="00C555F2"/>
    <w:rsid w:val="00C701AF"/>
    <w:rsid w:val="00CB2649"/>
    <w:rsid w:val="00CB7D27"/>
    <w:rsid w:val="00D34975"/>
    <w:rsid w:val="00D366FB"/>
    <w:rsid w:val="00D62B13"/>
    <w:rsid w:val="00DB64ED"/>
    <w:rsid w:val="00DC059B"/>
    <w:rsid w:val="00DC65FF"/>
    <w:rsid w:val="00DE0B7B"/>
    <w:rsid w:val="00DF0DE2"/>
    <w:rsid w:val="00E27DB9"/>
    <w:rsid w:val="00E86018"/>
    <w:rsid w:val="00EC4A18"/>
    <w:rsid w:val="00EE4B86"/>
    <w:rsid w:val="00EF6414"/>
    <w:rsid w:val="00F02F1B"/>
    <w:rsid w:val="00F1559D"/>
    <w:rsid w:val="00F5599F"/>
    <w:rsid w:val="00F56AAA"/>
    <w:rsid w:val="00F60216"/>
    <w:rsid w:val="00F754D2"/>
    <w:rsid w:val="00F809ED"/>
    <w:rsid w:val="00FA6BD8"/>
    <w:rsid w:val="00FC64B6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811E8C-0E8D-450B-9665-655E829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3C2337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52F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F71"/>
    <w:rPr>
      <w:b/>
      <w:bCs/>
    </w:rPr>
  </w:style>
  <w:style w:type="character" w:customStyle="1" w:styleId="apple-converted-space">
    <w:name w:val="apple-converted-space"/>
    <w:basedOn w:val="DefaultParagraphFont"/>
    <w:rsid w:val="0085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cofelink.com</dc:creator>
  <cp:keywords/>
  <dc:description/>
  <cp:lastModifiedBy>cofelink.com</cp:lastModifiedBy>
  <cp:revision>1</cp:revision>
  <dcterms:created xsi:type="dcterms:W3CDTF">2015-10-18T18:18:00Z</dcterms:created>
  <dcterms:modified xsi:type="dcterms:W3CDTF">2015-10-18T18:20:00Z</dcterms:modified>
</cp:coreProperties>
</file>